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E69F" w14:textId="445A42FB" w:rsidR="00A80C6E" w:rsidRDefault="00A80C6E" w:rsidP="00A80C6E">
      <w:pPr>
        <w:spacing w:after="0" w:line="246" w:lineRule="auto"/>
        <w:ind w:left="216" w:right="197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  <w:noProof/>
        </w:rPr>
        <w:drawing>
          <wp:inline distT="0" distB="0" distL="0" distR="0" wp14:anchorId="4B652272" wp14:editId="359161B2">
            <wp:extent cx="1457325" cy="662226"/>
            <wp:effectExtent l="0" t="0" r="0" b="508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601" cy="68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Calibri" w:hAnsi="Tahoma" w:cs="Tahoma"/>
          <w:b/>
          <w:bCs/>
        </w:rPr>
        <w:tab/>
      </w:r>
      <w:r>
        <w:rPr>
          <w:rFonts w:ascii="Tahoma" w:eastAsia="Calibri" w:hAnsi="Tahoma" w:cs="Tahoma"/>
          <w:b/>
          <w:bCs/>
        </w:rPr>
        <w:tab/>
      </w:r>
      <w:r>
        <w:rPr>
          <w:rFonts w:ascii="Tahoma" w:eastAsia="Calibri" w:hAnsi="Tahoma" w:cs="Tahoma"/>
          <w:b/>
          <w:bCs/>
        </w:rPr>
        <w:tab/>
      </w:r>
      <w:r>
        <w:rPr>
          <w:rFonts w:ascii="Tahoma" w:eastAsia="Calibri" w:hAnsi="Tahoma" w:cs="Tahoma"/>
          <w:b/>
          <w:bCs/>
        </w:rPr>
        <w:tab/>
      </w:r>
      <w:r>
        <w:rPr>
          <w:rFonts w:ascii="Tahoma" w:eastAsia="Calibri" w:hAnsi="Tahoma" w:cs="Tahoma"/>
          <w:b/>
          <w:bCs/>
        </w:rPr>
        <w:tab/>
      </w:r>
      <w:r>
        <w:rPr>
          <w:rFonts w:ascii="Tahoma" w:eastAsia="Calibri" w:hAnsi="Tahoma" w:cs="Tahoma"/>
          <w:b/>
          <w:bCs/>
        </w:rPr>
        <w:tab/>
      </w:r>
      <w:r>
        <w:rPr>
          <w:rFonts w:ascii="Tahoma" w:eastAsia="Calibri" w:hAnsi="Tahoma" w:cs="Tahoma"/>
          <w:b/>
          <w:bCs/>
        </w:rPr>
        <w:tab/>
      </w:r>
      <w:r>
        <w:rPr>
          <w:rFonts w:ascii="Tahoma" w:eastAsia="Calibri" w:hAnsi="Tahoma" w:cs="Tahoma"/>
          <w:b/>
          <w:bCs/>
          <w:noProof/>
        </w:rPr>
        <w:drawing>
          <wp:inline distT="0" distB="0" distL="0" distR="0" wp14:anchorId="55C86D5A" wp14:editId="46E115F1">
            <wp:extent cx="1209675" cy="764687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598" cy="7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EB0D" w14:textId="77777777" w:rsidR="00A80C6E" w:rsidRDefault="00A80C6E" w:rsidP="00933CD8">
      <w:pPr>
        <w:spacing w:after="0" w:line="246" w:lineRule="auto"/>
        <w:ind w:left="216" w:right="197"/>
        <w:jc w:val="center"/>
        <w:rPr>
          <w:rFonts w:ascii="Tahoma" w:eastAsia="Calibri" w:hAnsi="Tahoma" w:cs="Tahoma"/>
          <w:b/>
          <w:bCs/>
        </w:rPr>
      </w:pPr>
    </w:p>
    <w:p w14:paraId="4F8D4404" w14:textId="64EA53BA" w:rsidR="00933CD8" w:rsidRPr="00933CD8" w:rsidRDefault="00933CD8" w:rsidP="00933CD8">
      <w:pPr>
        <w:spacing w:after="0" w:line="246" w:lineRule="auto"/>
        <w:ind w:left="216" w:right="197"/>
        <w:jc w:val="center"/>
        <w:rPr>
          <w:rFonts w:ascii="Tahoma" w:eastAsia="Calibri" w:hAnsi="Tahoma" w:cs="Tahoma"/>
          <w:b/>
          <w:bCs/>
        </w:rPr>
      </w:pPr>
      <w:r w:rsidRPr="00933CD8">
        <w:rPr>
          <w:rFonts w:ascii="Tahoma" w:eastAsia="Calibri" w:hAnsi="Tahoma" w:cs="Tahoma"/>
          <w:b/>
          <w:bCs/>
        </w:rPr>
        <w:t>Northern Nevada Dental Health Programs/Healthy Child Healthy Smile</w:t>
      </w:r>
    </w:p>
    <w:p w14:paraId="26A23763" w14:textId="57FCB874" w:rsidR="00933CD8" w:rsidRDefault="00933CD8" w:rsidP="002721AF">
      <w:pPr>
        <w:spacing w:after="0" w:line="246" w:lineRule="auto"/>
        <w:ind w:left="216" w:right="197"/>
        <w:rPr>
          <w:rFonts w:ascii="Tahoma" w:eastAsia="Calibri" w:hAnsi="Tahoma" w:cs="Tahoma"/>
        </w:rPr>
      </w:pPr>
    </w:p>
    <w:p w14:paraId="6A8D2107" w14:textId="1B0E38A7" w:rsidR="00933CD8" w:rsidRPr="00933CD8" w:rsidRDefault="00933CD8" w:rsidP="002721AF">
      <w:pPr>
        <w:spacing w:after="0" w:line="246" w:lineRule="auto"/>
        <w:ind w:left="216" w:right="197"/>
        <w:rPr>
          <w:rFonts w:ascii="Tahoma" w:eastAsia="Calibri" w:hAnsi="Tahoma" w:cs="Tahoma"/>
          <w:u w:val="single"/>
        </w:rPr>
      </w:pPr>
      <w:r w:rsidRPr="00933CD8">
        <w:rPr>
          <w:rFonts w:ascii="Tahoma" w:eastAsia="Calibri" w:hAnsi="Tahoma" w:cs="Tahoma"/>
          <w:u w:val="single"/>
        </w:rPr>
        <w:t>Dental Program Coordinator:</w:t>
      </w:r>
    </w:p>
    <w:p w14:paraId="0BA0264E" w14:textId="77777777" w:rsidR="00933CD8" w:rsidRPr="00933CD8" w:rsidRDefault="00933CD8" w:rsidP="002721AF">
      <w:pPr>
        <w:spacing w:after="0" w:line="246" w:lineRule="auto"/>
        <w:ind w:left="216" w:right="197"/>
        <w:rPr>
          <w:rFonts w:ascii="Tahoma" w:eastAsia="Calibri" w:hAnsi="Tahoma" w:cs="Tahoma"/>
          <w:u w:val="single"/>
        </w:rPr>
      </w:pPr>
    </w:p>
    <w:p w14:paraId="1101287D" w14:textId="32B8C4CC" w:rsidR="00A06549" w:rsidRPr="00933CD8" w:rsidRDefault="00A06549" w:rsidP="002721AF">
      <w:pPr>
        <w:spacing w:after="0" w:line="246" w:lineRule="auto"/>
        <w:ind w:left="216" w:right="197"/>
        <w:rPr>
          <w:rFonts w:ascii="Tahoma" w:eastAsia="Calibri" w:hAnsi="Tahoma" w:cs="Tahoma"/>
          <w:sz w:val="21"/>
          <w:szCs w:val="21"/>
        </w:rPr>
      </w:pPr>
      <w:r w:rsidRPr="00933CD8">
        <w:rPr>
          <w:rFonts w:ascii="Tahoma" w:eastAsia="Calibri" w:hAnsi="Tahoma" w:cs="Tahoma"/>
          <w:sz w:val="21"/>
          <w:szCs w:val="21"/>
        </w:rPr>
        <w:t xml:space="preserve">The Dental Program Coordinator will actively coordinate patient cases, assess and determine needs and support dental providers serving the patient. </w:t>
      </w:r>
      <w:r w:rsidR="00A80C6E">
        <w:rPr>
          <w:rFonts w:ascii="Tahoma" w:eastAsia="Calibri" w:hAnsi="Tahoma" w:cs="Tahoma"/>
          <w:sz w:val="21"/>
          <w:szCs w:val="21"/>
        </w:rPr>
        <w:t>This position i</w:t>
      </w:r>
      <w:r w:rsidRPr="00933CD8">
        <w:rPr>
          <w:rFonts w:ascii="Tahoma" w:eastAsia="Calibri" w:hAnsi="Tahoma" w:cs="Tahoma"/>
          <w:sz w:val="21"/>
          <w:szCs w:val="21"/>
        </w:rPr>
        <w:t xml:space="preserve">s responsible for all aspects of care coordination of dental services for patients participating in the Healthy Smile Healthy Child </w:t>
      </w:r>
      <w:r w:rsidR="00A80C6E">
        <w:rPr>
          <w:rFonts w:ascii="Tahoma" w:eastAsia="Calibri" w:hAnsi="Tahoma" w:cs="Tahoma"/>
          <w:sz w:val="21"/>
          <w:szCs w:val="21"/>
        </w:rPr>
        <w:t xml:space="preserve">(HSHC) </w:t>
      </w:r>
      <w:r w:rsidRPr="00933CD8">
        <w:rPr>
          <w:rFonts w:ascii="Tahoma" w:eastAsia="Calibri" w:hAnsi="Tahoma" w:cs="Tahoma"/>
          <w:sz w:val="21"/>
          <w:szCs w:val="21"/>
        </w:rPr>
        <w:t xml:space="preserve">program, provides direct case management, and will track both patient and provider through the program. The Dental Program Coordinator follows up on referrals and implements the arrangements, </w:t>
      </w:r>
      <w:r w:rsidR="00E42F98" w:rsidRPr="00933CD8">
        <w:rPr>
          <w:rFonts w:ascii="Tahoma" w:eastAsia="Calibri" w:hAnsi="Tahoma" w:cs="Tahoma"/>
          <w:sz w:val="21"/>
          <w:szCs w:val="21"/>
        </w:rPr>
        <w:t xml:space="preserve">including the in-kind of </w:t>
      </w:r>
      <w:r w:rsidRPr="00933CD8">
        <w:rPr>
          <w:rFonts w:ascii="Tahoma" w:eastAsia="Calibri" w:hAnsi="Tahoma" w:cs="Tahoma"/>
          <w:sz w:val="21"/>
          <w:szCs w:val="21"/>
        </w:rPr>
        <w:t>oral health services. Communication with internal staff, patient/guardian, and community dental providers must be accurate and timely</w:t>
      </w:r>
      <w:r w:rsidR="00E42F98" w:rsidRPr="00933CD8">
        <w:rPr>
          <w:rFonts w:ascii="Tahoma" w:eastAsia="Calibri" w:hAnsi="Tahoma" w:cs="Tahoma"/>
          <w:sz w:val="21"/>
          <w:szCs w:val="21"/>
        </w:rPr>
        <w:t>,</w:t>
      </w:r>
      <w:r w:rsidRPr="00933CD8">
        <w:rPr>
          <w:rFonts w:ascii="Tahoma" w:eastAsia="Calibri" w:hAnsi="Tahoma" w:cs="Tahoma"/>
          <w:sz w:val="21"/>
          <w:szCs w:val="21"/>
        </w:rPr>
        <w:t xml:space="preserve"> establishing community and provider relationships for strong service options. </w:t>
      </w:r>
    </w:p>
    <w:p w14:paraId="747AF562" w14:textId="77777777" w:rsidR="00A06549" w:rsidRPr="00933CD8" w:rsidRDefault="00A06549" w:rsidP="002721AF">
      <w:pPr>
        <w:spacing w:after="0" w:line="246" w:lineRule="auto"/>
        <w:ind w:left="216" w:right="197"/>
        <w:rPr>
          <w:rFonts w:ascii="Tahoma" w:eastAsia="Calibri" w:hAnsi="Tahoma" w:cs="Tahoma"/>
          <w:sz w:val="16"/>
          <w:szCs w:val="16"/>
        </w:rPr>
      </w:pPr>
    </w:p>
    <w:p w14:paraId="2C24B6BA" w14:textId="77777777" w:rsidR="00716301" w:rsidRPr="00933CD8" w:rsidRDefault="00A643F3" w:rsidP="002721AF">
      <w:pPr>
        <w:spacing w:after="0" w:line="246" w:lineRule="auto"/>
        <w:ind w:left="216" w:right="197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933CD8">
        <w:rPr>
          <w:rFonts w:ascii="Tahoma" w:eastAsia="Times New Roman" w:hAnsi="Tahoma" w:cs="Tahoma"/>
          <w:b/>
          <w:color w:val="000000"/>
          <w:sz w:val="21"/>
          <w:szCs w:val="21"/>
        </w:rPr>
        <w:t>Summary of Duties</w:t>
      </w:r>
      <w:r w:rsidR="00716301" w:rsidRPr="00933CD8">
        <w:rPr>
          <w:rFonts w:ascii="Tahoma" w:eastAsia="Times New Roman" w:hAnsi="Tahoma" w:cs="Tahoma"/>
          <w:b/>
          <w:color w:val="000000"/>
          <w:sz w:val="21"/>
          <w:szCs w:val="21"/>
        </w:rPr>
        <w:t>:</w:t>
      </w:r>
    </w:p>
    <w:p w14:paraId="1782B672" w14:textId="4E670FEE" w:rsidR="00716301" w:rsidRPr="00933CD8" w:rsidRDefault="00716301" w:rsidP="00716301">
      <w:pPr>
        <w:pStyle w:val="ListParagraph"/>
        <w:numPr>
          <w:ilvl w:val="0"/>
          <w:numId w:val="1"/>
        </w:numPr>
        <w:spacing w:line="246" w:lineRule="auto"/>
        <w:ind w:right="197"/>
        <w:rPr>
          <w:rFonts w:ascii="Tahoma" w:eastAsia="Times New Roman" w:hAnsi="Tahoma" w:cs="Tahoma"/>
          <w:color w:val="000000"/>
          <w:sz w:val="21"/>
          <w:szCs w:val="21"/>
        </w:rPr>
      </w:pPr>
      <w:r w:rsidRPr="00933CD8">
        <w:rPr>
          <w:rFonts w:ascii="Tahoma" w:eastAsia="Times New Roman" w:hAnsi="Tahoma" w:cs="Tahoma"/>
          <w:color w:val="000000"/>
          <w:sz w:val="21"/>
          <w:szCs w:val="21"/>
        </w:rPr>
        <w:t>Develops and coordinates system of referral intake, screening/</w:t>
      </w:r>
      <w:r w:rsidR="00933CD8" w:rsidRPr="00933CD8">
        <w:rPr>
          <w:rFonts w:ascii="Tahoma" w:eastAsia="Times New Roman" w:hAnsi="Tahoma" w:cs="Tahoma"/>
          <w:color w:val="000000"/>
          <w:sz w:val="21"/>
          <w:szCs w:val="21"/>
        </w:rPr>
        <w:t>eligibility,</w:t>
      </w:r>
      <w:r w:rsidRPr="00933CD8">
        <w:rPr>
          <w:rFonts w:ascii="Tahoma" w:eastAsia="Times New Roman" w:hAnsi="Tahoma" w:cs="Tahoma"/>
          <w:color w:val="000000"/>
          <w:sz w:val="21"/>
          <w:szCs w:val="21"/>
        </w:rPr>
        <w:t xml:space="preserve"> and scheduling patient for services according to patient/provider need for timeliness and capabilities.</w:t>
      </w:r>
    </w:p>
    <w:p w14:paraId="0C9DE1B9" w14:textId="77777777" w:rsidR="00716301" w:rsidRPr="00933CD8" w:rsidRDefault="00716301" w:rsidP="00716301">
      <w:pPr>
        <w:pStyle w:val="ListParagraph"/>
        <w:numPr>
          <w:ilvl w:val="0"/>
          <w:numId w:val="1"/>
        </w:numPr>
        <w:spacing w:line="246" w:lineRule="auto"/>
        <w:ind w:right="197"/>
        <w:rPr>
          <w:rFonts w:ascii="Tahoma" w:eastAsia="Times New Roman" w:hAnsi="Tahoma" w:cs="Tahoma"/>
          <w:color w:val="000000"/>
          <w:sz w:val="21"/>
          <w:szCs w:val="21"/>
        </w:rPr>
      </w:pPr>
      <w:r w:rsidRPr="00933CD8">
        <w:rPr>
          <w:rFonts w:ascii="Tahoma" w:eastAsia="Times New Roman" w:hAnsi="Tahoma" w:cs="Tahoma"/>
          <w:color w:val="000000"/>
          <w:sz w:val="21"/>
          <w:szCs w:val="21"/>
        </w:rPr>
        <w:t>Fields inquiry calls and effectively explains services, options and requirements for participation in the HSHC program.</w:t>
      </w:r>
    </w:p>
    <w:p w14:paraId="1FE9336D" w14:textId="77777777" w:rsidR="00716301" w:rsidRPr="00933CD8" w:rsidRDefault="00716301" w:rsidP="00716301">
      <w:pPr>
        <w:pStyle w:val="ListParagraph"/>
        <w:numPr>
          <w:ilvl w:val="0"/>
          <w:numId w:val="1"/>
        </w:numPr>
        <w:spacing w:line="246" w:lineRule="auto"/>
        <w:ind w:right="197"/>
        <w:rPr>
          <w:rFonts w:ascii="Tahoma" w:eastAsia="Times New Roman" w:hAnsi="Tahoma" w:cs="Tahoma"/>
          <w:color w:val="000000"/>
          <w:sz w:val="21"/>
          <w:szCs w:val="21"/>
        </w:rPr>
      </w:pPr>
      <w:r w:rsidRPr="00933CD8">
        <w:rPr>
          <w:rFonts w:ascii="Tahoma" w:eastAsia="Times New Roman" w:hAnsi="Tahoma" w:cs="Tahoma"/>
          <w:color w:val="000000"/>
          <w:sz w:val="21"/>
          <w:szCs w:val="21"/>
        </w:rPr>
        <w:t>Assess clients to determine eligibility and/or position on access fee. Verifies benefit status for scheduled dental services.</w:t>
      </w:r>
    </w:p>
    <w:p w14:paraId="50669F6F" w14:textId="384E5D73" w:rsidR="00716301" w:rsidRPr="00933CD8" w:rsidRDefault="00716301" w:rsidP="00716301">
      <w:pPr>
        <w:pStyle w:val="ListParagraph"/>
        <w:numPr>
          <w:ilvl w:val="0"/>
          <w:numId w:val="1"/>
        </w:numPr>
        <w:spacing w:line="246" w:lineRule="auto"/>
        <w:ind w:right="197"/>
        <w:rPr>
          <w:rFonts w:ascii="Tahoma" w:eastAsia="Times New Roman" w:hAnsi="Tahoma" w:cs="Tahoma"/>
          <w:color w:val="000000"/>
          <w:sz w:val="21"/>
          <w:szCs w:val="21"/>
        </w:rPr>
      </w:pPr>
      <w:r w:rsidRPr="00933CD8">
        <w:rPr>
          <w:rFonts w:ascii="Tahoma" w:eastAsia="Times New Roman" w:hAnsi="Tahoma" w:cs="Tahoma"/>
          <w:color w:val="000000"/>
          <w:sz w:val="21"/>
          <w:szCs w:val="21"/>
        </w:rPr>
        <w:t xml:space="preserve">Collects and process patient </w:t>
      </w:r>
      <w:r w:rsidR="00A80C6E">
        <w:rPr>
          <w:rFonts w:ascii="Tahoma" w:eastAsia="Times New Roman" w:hAnsi="Tahoma" w:cs="Tahoma"/>
          <w:color w:val="000000"/>
          <w:sz w:val="21"/>
          <w:szCs w:val="21"/>
        </w:rPr>
        <w:t xml:space="preserve">access </w:t>
      </w:r>
      <w:r w:rsidRPr="00933CD8">
        <w:rPr>
          <w:rFonts w:ascii="Tahoma" w:eastAsia="Times New Roman" w:hAnsi="Tahoma" w:cs="Tahoma"/>
          <w:color w:val="000000"/>
          <w:sz w:val="21"/>
          <w:szCs w:val="21"/>
        </w:rPr>
        <w:t>fees as necessary, according to payment agreement</w:t>
      </w:r>
      <w:r w:rsidR="00C72851" w:rsidRPr="00933CD8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14:paraId="0BFF4011" w14:textId="77777777" w:rsidR="00C72851" w:rsidRPr="00933CD8" w:rsidRDefault="00C72851" w:rsidP="00716301">
      <w:pPr>
        <w:pStyle w:val="ListParagraph"/>
        <w:numPr>
          <w:ilvl w:val="0"/>
          <w:numId w:val="1"/>
        </w:numPr>
        <w:spacing w:line="246" w:lineRule="auto"/>
        <w:ind w:right="197"/>
        <w:rPr>
          <w:rFonts w:ascii="Tahoma" w:eastAsia="Times New Roman" w:hAnsi="Tahoma" w:cs="Tahoma"/>
          <w:color w:val="000000"/>
          <w:sz w:val="21"/>
          <w:szCs w:val="21"/>
        </w:rPr>
      </w:pPr>
      <w:r w:rsidRPr="00933CD8">
        <w:rPr>
          <w:rFonts w:ascii="Tahoma" w:eastAsia="Times New Roman" w:hAnsi="Tahoma" w:cs="Tahoma"/>
          <w:color w:val="000000"/>
          <w:sz w:val="21"/>
          <w:szCs w:val="21"/>
        </w:rPr>
        <w:t>Coordinate</w:t>
      </w:r>
      <w:r w:rsidR="00A643F3" w:rsidRPr="00933CD8">
        <w:rPr>
          <w:rFonts w:ascii="Tahoma" w:eastAsia="Times New Roman" w:hAnsi="Tahoma" w:cs="Tahoma"/>
          <w:color w:val="000000"/>
          <w:sz w:val="21"/>
          <w:szCs w:val="21"/>
        </w:rPr>
        <w:t>s</w:t>
      </w:r>
      <w:r w:rsidRPr="00933CD8">
        <w:rPr>
          <w:rFonts w:ascii="Tahoma" w:eastAsia="Times New Roman" w:hAnsi="Tahoma" w:cs="Tahoma"/>
          <w:color w:val="000000"/>
          <w:sz w:val="21"/>
          <w:szCs w:val="21"/>
        </w:rPr>
        <w:t xml:space="preserve"> logistical issues and accurately completes case documentation with patients.</w:t>
      </w:r>
    </w:p>
    <w:p w14:paraId="5A497E60" w14:textId="77777777" w:rsidR="00C72851" w:rsidRPr="00933CD8" w:rsidRDefault="00C72851" w:rsidP="00716301">
      <w:pPr>
        <w:pStyle w:val="ListParagraph"/>
        <w:numPr>
          <w:ilvl w:val="0"/>
          <w:numId w:val="1"/>
        </w:numPr>
        <w:spacing w:line="246" w:lineRule="auto"/>
        <w:ind w:right="197"/>
        <w:rPr>
          <w:rFonts w:ascii="Tahoma" w:eastAsia="Times New Roman" w:hAnsi="Tahoma" w:cs="Tahoma"/>
          <w:color w:val="000000"/>
          <w:sz w:val="21"/>
          <w:szCs w:val="21"/>
        </w:rPr>
      </w:pPr>
      <w:r w:rsidRPr="00933CD8">
        <w:rPr>
          <w:rFonts w:ascii="Tahoma" w:eastAsia="Times New Roman" w:hAnsi="Tahoma" w:cs="Tahoma"/>
          <w:color w:val="000000"/>
          <w:sz w:val="21"/>
          <w:szCs w:val="21"/>
        </w:rPr>
        <w:t>Collects and maintains necessary patient data in order to accurately and completely submit timely reports.</w:t>
      </w:r>
    </w:p>
    <w:p w14:paraId="50821D8A" w14:textId="77777777" w:rsidR="00C72851" w:rsidRPr="00933CD8" w:rsidRDefault="00C72851" w:rsidP="00716301">
      <w:pPr>
        <w:pStyle w:val="ListParagraph"/>
        <w:numPr>
          <w:ilvl w:val="0"/>
          <w:numId w:val="1"/>
        </w:numPr>
        <w:spacing w:line="246" w:lineRule="auto"/>
        <w:ind w:right="197"/>
        <w:rPr>
          <w:rFonts w:ascii="Tahoma" w:eastAsia="Times New Roman" w:hAnsi="Tahoma" w:cs="Tahoma"/>
          <w:color w:val="000000"/>
          <w:sz w:val="21"/>
          <w:szCs w:val="21"/>
        </w:rPr>
      </w:pPr>
      <w:r w:rsidRPr="00933CD8">
        <w:rPr>
          <w:rFonts w:ascii="Tahoma" w:eastAsia="Times New Roman" w:hAnsi="Tahoma" w:cs="Tahoma"/>
          <w:color w:val="000000"/>
          <w:sz w:val="21"/>
          <w:szCs w:val="21"/>
        </w:rPr>
        <w:t>Coordinates with community partners as needed to ensure adequate access and outreach for the program.</w:t>
      </w:r>
    </w:p>
    <w:p w14:paraId="2AB409DB" w14:textId="4E58649F" w:rsidR="00C72851" w:rsidRPr="00933CD8" w:rsidRDefault="00C72851" w:rsidP="00C27F54">
      <w:pPr>
        <w:pStyle w:val="ListParagraph"/>
        <w:numPr>
          <w:ilvl w:val="0"/>
          <w:numId w:val="1"/>
        </w:numPr>
        <w:spacing w:after="1" w:line="267" w:lineRule="auto"/>
        <w:ind w:right="197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Times New Roman" w:hAnsi="Tahoma" w:cs="Tahoma"/>
          <w:color w:val="000000"/>
          <w:sz w:val="21"/>
          <w:szCs w:val="21"/>
        </w:rPr>
        <w:t>Identifies</w:t>
      </w:r>
      <w:r w:rsidR="00A80C6E">
        <w:rPr>
          <w:rFonts w:ascii="Tahoma" w:eastAsia="Times New Roman" w:hAnsi="Tahoma" w:cs="Tahoma"/>
          <w:color w:val="000000"/>
          <w:sz w:val="21"/>
          <w:szCs w:val="21"/>
        </w:rPr>
        <w:t>, recruits, and retains</w:t>
      </w:r>
      <w:r w:rsidRPr="00933CD8">
        <w:rPr>
          <w:rFonts w:ascii="Tahoma" w:eastAsia="Times New Roman" w:hAnsi="Tahoma" w:cs="Tahoma"/>
          <w:color w:val="000000"/>
          <w:sz w:val="21"/>
          <w:szCs w:val="21"/>
        </w:rPr>
        <w:t xml:space="preserve"> dental providers in the community, as appropriate, available to provide treatment for targeted patients</w:t>
      </w:r>
      <w:r w:rsidR="00A80C6E">
        <w:rPr>
          <w:rFonts w:ascii="Tahoma" w:eastAsia="Times New Roman" w:hAnsi="Tahoma" w:cs="Tahoma"/>
          <w:color w:val="000000"/>
          <w:sz w:val="21"/>
          <w:szCs w:val="21"/>
        </w:rPr>
        <w:t xml:space="preserve"> for HSHC</w:t>
      </w:r>
      <w:r w:rsidRPr="00933CD8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="00A80C6E">
        <w:rPr>
          <w:rFonts w:ascii="Tahoma" w:eastAsia="Times New Roman" w:hAnsi="Tahoma" w:cs="Tahoma"/>
          <w:color w:val="000000"/>
          <w:sz w:val="21"/>
          <w:szCs w:val="21"/>
        </w:rPr>
        <w:t xml:space="preserve">  </w:t>
      </w:r>
    </w:p>
    <w:p w14:paraId="57EADE6A" w14:textId="77777777" w:rsidR="00C72851" w:rsidRPr="00933CD8" w:rsidRDefault="00C72851" w:rsidP="00C27F54">
      <w:pPr>
        <w:pStyle w:val="ListParagraph"/>
        <w:numPr>
          <w:ilvl w:val="0"/>
          <w:numId w:val="1"/>
        </w:numPr>
        <w:spacing w:after="1" w:line="267" w:lineRule="auto"/>
        <w:ind w:right="197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Calibri" w:hAnsi="Tahoma" w:cs="Tahoma"/>
          <w:sz w:val="21"/>
          <w:szCs w:val="21"/>
        </w:rPr>
        <w:t xml:space="preserve">Schedules and confirms dental appointments with providers and patients and helps to solve issues or obstacles to keeping appointments as scheduled. </w:t>
      </w:r>
      <w:r w:rsidRPr="00933CD8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686369C3" w14:textId="77777777" w:rsidR="00C72851" w:rsidRPr="00933CD8" w:rsidRDefault="00C72851" w:rsidP="00C72851">
      <w:pPr>
        <w:numPr>
          <w:ilvl w:val="0"/>
          <w:numId w:val="1"/>
        </w:numPr>
        <w:spacing w:after="0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Calibri" w:hAnsi="Tahoma" w:cs="Tahoma"/>
          <w:sz w:val="21"/>
          <w:szCs w:val="21"/>
        </w:rPr>
        <w:t xml:space="preserve">Provides/obtains necessary case documentation to/from dentists in a timely manner. </w:t>
      </w:r>
      <w:r w:rsidRPr="00933CD8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48DD5533" w14:textId="12425A8D" w:rsidR="00C72851" w:rsidRPr="00933CD8" w:rsidRDefault="00C72851" w:rsidP="00C72851">
      <w:pPr>
        <w:numPr>
          <w:ilvl w:val="0"/>
          <w:numId w:val="1"/>
        </w:numPr>
        <w:spacing w:after="0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Calibri" w:hAnsi="Tahoma" w:cs="Tahoma"/>
          <w:sz w:val="21"/>
          <w:szCs w:val="21"/>
        </w:rPr>
        <w:t xml:space="preserve">Maintains accurate and timely records of individual dental practices’ preferences, </w:t>
      </w:r>
      <w:r w:rsidR="00933CD8" w:rsidRPr="00933CD8">
        <w:rPr>
          <w:rFonts w:ascii="Tahoma" w:eastAsia="Calibri" w:hAnsi="Tahoma" w:cs="Tahoma"/>
          <w:sz w:val="21"/>
          <w:szCs w:val="21"/>
        </w:rPr>
        <w:t>capabilities,</w:t>
      </w:r>
      <w:r w:rsidRPr="00933CD8">
        <w:rPr>
          <w:rFonts w:ascii="Tahoma" w:eastAsia="Calibri" w:hAnsi="Tahoma" w:cs="Tahoma"/>
          <w:sz w:val="21"/>
          <w:szCs w:val="21"/>
        </w:rPr>
        <w:t xml:space="preserve"> and capacity to treat children. </w:t>
      </w:r>
      <w:r w:rsidRPr="00933CD8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6E1A6CED" w14:textId="3E5A6D5A" w:rsidR="00C72851" w:rsidRPr="00933CD8" w:rsidRDefault="00C72851" w:rsidP="00C72851">
      <w:pPr>
        <w:numPr>
          <w:ilvl w:val="0"/>
          <w:numId w:val="1"/>
        </w:numPr>
        <w:spacing w:after="0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Calibri" w:hAnsi="Tahoma" w:cs="Tahoma"/>
          <w:sz w:val="21"/>
          <w:szCs w:val="21"/>
        </w:rPr>
        <w:t xml:space="preserve">Drives to service sites, as necessary, to meet with patients or providers </w:t>
      </w:r>
      <w:r w:rsidR="00933CD8" w:rsidRPr="00933CD8">
        <w:rPr>
          <w:rFonts w:ascii="Tahoma" w:eastAsia="Calibri" w:hAnsi="Tahoma" w:cs="Tahoma"/>
          <w:sz w:val="21"/>
          <w:szCs w:val="21"/>
        </w:rPr>
        <w:t>to</w:t>
      </w:r>
      <w:r w:rsidRPr="00933CD8">
        <w:rPr>
          <w:rFonts w:ascii="Tahoma" w:eastAsia="Calibri" w:hAnsi="Tahoma" w:cs="Tahoma"/>
          <w:sz w:val="21"/>
          <w:szCs w:val="21"/>
        </w:rPr>
        <w:t xml:space="preserve"> obtain patient, provider, service, interpret, or benefit data. </w:t>
      </w:r>
      <w:r w:rsidRPr="00933CD8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06D1B36B" w14:textId="77777777" w:rsidR="00C72851" w:rsidRPr="00933CD8" w:rsidRDefault="00C72851" w:rsidP="00C72851">
      <w:pPr>
        <w:numPr>
          <w:ilvl w:val="0"/>
          <w:numId w:val="1"/>
        </w:numPr>
        <w:spacing w:after="0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Calibri" w:hAnsi="Tahoma" w:cs="Tahoma"/>
          <w:sz w:val="21"/>
          <w:szCs w:val="21"/>
        </w:rPr>
        <w:t>Maintains thorough and accurate documentation and patient, provider and payer data utilizing both paper and electronic systems such as Eaglesoft.</w:t>
      </w:r>
      <w:r w:rsidRPr="00933CD8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35DCB1F7" w14:textId="207EAACB" w:rsidR="00EF25B1" w:rsidRPr="00933CD8" w:rsidRDefault="00C72851" w:rsidP="00495959">
      <w:pPr>
        <w:numPr>
          <w:ilvl w:val="0"/>
          <w:numId w:val="1"/>
        </w:numPr>
        <w:spacing w:after="1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Calibri" w:hAnsi="Tahoma" w:cs="Tahoma"/>
          <w:sz w:val="21"/>
          <w:szCs w:val="21"/>
        </w:rPr>
        <w:t>Produces patient, provider, revenue/</w:t>
      </w:r>
      <w:r w:rsidR="00933CD8" w:rsidRPr="00933CD8">
        <w:rPr>
          <w:rFonts w:ascii="Tahoma" w:eastAsia="Calibri" w:hAnsi="Tahoma" w:cs="Tahoma"/>
          <w:sz w:val="21"/>
          <w:szCs w:val="21"/>
        </w:rPr>
        <w:t>reconciliation,</w:t>
      </w:r>
      <w:r w:rsidR="00EF25B1" w:rsidRPr="00933CD8">
        <w:rPr>
          <w:rFonts w:ascii="Tahoma" w:eastAsia="Calibri" w:hAnsi="Tahoma" w:cs="Tahoma"/>
          <w:sz w:val="21"/>
          <w:szCs w:val="21"/>
        </w:rPr>
        <w:t xml:space="preserve"> and program reports</w:t>
      </w:r>
      <w:r w:rsidR="00DF432B" w:rsidRPr="00933CD8">
        <w:rPr>
          <w:rFonts w:ascii="Tahoma" w:eastAsia="Calibri" w:hAnsi="Tahoma" w:cs="Tahoma"/>
          <w:sz w:val="21"/>
          <w:szCs w:val="21"/>
        </w:rPr>
        <w:t xml:space="preserve"> quarterly</w:t>
      </w:r>
      <w:r w:rsidR="00EF25B1" w:rsidRPr="00933CD8">
        <w:rPr>
          <w:rFonts w:ascii="Tahoma" w:eastAsia="Calibri" w:hAnsi="Tahoma" w:cs="Tahoma"/>
          <w:sz w:val="21"/>
          <w:szCs w:val="21"/>
        </w:rPr>
        <w:t>.</w:t>
      </w:r>
    </w:p>
    <w:p w14:paraId="6EA41D01" w14:textId="1CFC8836" w:rsidR="002721AF" w:rsidRPr="00933CD8" w:rsidRDefault="002721AF" w:rsidP="00495959">
      <w:pPr>
        <w:numPr>
          <w:ilvl w:val="0"/>
          <w:numId w:val="1"/>
        </w:numPr>
        <w:spacing w:after="1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Calibri" w:hAnsi="Tahoma" w:cs="Tahoma"/>
          <w:sz w:val="21"/>
          <w:szCs w:val="21"/>
        </w:rPr>
        <w:t xml:space="preserve">Attend quarterly NNDHP board meetings, </w:t>
      </w:r>
      <w:r w:rsidR="00A80C6E">
        <w:rPr>
          <w:rFonts w:ascii="Tahoma" w:eastAsia="Calibri" w:hAnsi="Tahoma" w:cs="Tahoma"/>
          <w:sz w:val="21"/>
          <w:szCs w:val="21"/>
        </w:rPr>
        <w:t xml:space="preserve">NNDHP </w:t>
      </w:r>
      <w:r w:rsidRPr="00933CD8">
        <w:rPr>
          <w:rFonts w:ascii="Tahoma" w:eastAsia="Calibri" w:hAnsi="Tahoma" w:cs="Tahoma"/>
          <w:sz w:val="21"/>
          <w:szCs w:val="21"/>
        </w:rPr>
        <w:t>Special Session</w:t>
      </w:r>
      <w:r w:rsidR="00A80C6E">
        <w:rPr>
          <w:rFonts w:ascii="Tahoma" w:eastAsia="Calibri" w:hAnsi="Tahoma" w:cs="Tahoma"/>
          <w:sz w:val="21"/>
          <w:szCs w:val="21"/>
        </w:rPr>
        <w:t xml:space="preserve"> Meetings if needed</w:t>
      </w:r>
      <w:r w:rsidRPr="00933CD8">
        <w:rPr>
          <w:rFonts w:ascii="Tahoma" w:eastAsia="Calibri" w:hAnsi="Tahoma" w:cs="Tahoma"/>
          <w:sz w:val="21"/>
          <w:szCs w:val="21"/>
        </w:rPr>
        <w:t xml:space="preserve">, and </w:t>
      </w:r>
      <w:r w:rsidR="00A80C6E">
        <w:rPr>
          <w:rFonts w:ascii="Tahoma" w:eastAsia="Calibri" w:hAnsi="Tahoma" w:cs="Tahoma"/>
          <w:sz w:val="21"/>
          <w:szCs w:val="21"/>
        </w:rPr>
        <w:t xml:space="preserve">attends </w:t>
      </w:r>
      <w:r w:rsidRPr="00933CD8">
        <w:rPr>
          <w:rFonts w:ascii="Tahoma" w:eastAsia="Calibri" w:hAnsi="Tahoma" w:cs="Tahoma"/>
          <w:sz w:val="21"/>
          <w:szCs w:val="21"/>
        </w:rPr>
        <w:t>monthly Northern Nevada Dental Society (NNDS) membership meetings.</w:t>
      </w:r>
    </w:p>
    <w:p w14:paraId="34409C71" w14:textId="7CF7FBBD" w:rsidR="00A80C6E" w:rsidRPr="00A80C6E" w:rsidRDefault="00A80C6E" w:rsidP="00C72851">
      <w:pPr>
        <w:numPr>
          <w:ilvl w:val="0"/>
          <w:numId w:val="1"/>
        </w:numPr>
        <w:spacing w:after="1" w:line="267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Coordinates and implements NNDHP Give Kids a Smile events</w:t>
      </w:r>
      <w:r w:rsidR="00274DED">
        <w:rPr>
          <w:rFonts w:ascii="Tahoma" w:hAnsi="Tahoma" w:cs="Tahoma"/>
          <w:sz w:val="21"/>
          <w:szCs w:val="21"/>
        </w:rPr>
        <w:t xml:space="preserve"> including</w:t>
      </w:r>
      <w:r w:rsidR="0004273E">
        <w:rPr>
          <w:rFonts w:ascii="Tahoma" w:hAnsi="Tahoma" w:cs="Tahoma"/>
          <w:sz w:val="21"/>
          <w:szCs w:val="21"/>
        </w:rPr>
        <w:t xml:space="preserve"> placement of children needing additional care with NNDHP providers and coordinating all</w:t>
      </w:r>
      <w:r w:rsidR="00274DED">
        <w:rPr>
          <w:rFonts w:ascii="Tahoma" w:hAnsi="Tahoma" w:cs="Tahoma"/>
          <w:sz w:val="21"/>
          <w:szCs w:val="21"/>
        </w:rPr>
        <w:t xml:space="preserve"> GKAS Committee meetings</w:t>
      </w:r>
    </w:p>
    <w:p w14:paraId="28F9AC1F" w14:textId="1F023F3C" w:rsidR="00500781" w:rsidRPr="00933CD8" w:rsidRDefault="00500781" w:rsidP="00C72851">
      <w:pPr>
        <w:numPr>
          <w:ilvl w:val="0"/>
          <w:numId w:val="1"/>
        </w:numPr>
        <w:spacing w:after="1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Calibri" w:hAnsi="Tahoma" w:cs="Tahoma"/>
          <w:sz w:val="21"/>
          <w:szCs w:val="21"/>
        </w:rPr>
        <w:t>Other duties as assigned.</w:t>
      </w:r>
    </w:p>
    <w:p w14:paraId="0D4CE560" w14:textId="03F8C088" w:rsidR="00A643F3" w:rsidRDefault="00A643F3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78FEE031" w14:textId="64EBC03E" w:rsidR="00A80C6E" w:rsidRDefault="00A80C6E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433B01E2" w14:textId="49C42281" w:rsidR="00A80C6E" w:rsidRDefault="00A80C6E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046C7BD2" w14:textId="50D6C94E" w:rsidR="00A80C6E" w:rsidRDefault="00A80C6E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5AF5A102" w14:textId="1C2EA43E" w:rsidR="00A80C6E" w:rsidRDefault="00A80C6E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445FA22F" w14:textId="23DDBFBD" w:rsidR="00A80C6E" w:rsidRDefault="00A80C6E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0D118743" w14:textId="150A82EF" w:rsidR="00A80C6E" w:rsidRPr="00274DED" w:rsidRDefault="00274DED" w:rsidP="00274DED">
      <w:pPr>
        <w:spacing w:after="0" w:line="267" w:lineRule="auto"/>
        <w:jc w:val="right"/>
        <w:rPr>
          <w:rFonts w:ascii="Tahoma" w:eastAsia="Calibri" w:hAnsi="Tahoma" w:cs="Tahoma"/>
          <w:sz w:val="20"/>
          <w:szCs w:val="20"/>
        </w:rPr>
      </w:pPr>
      <w:r w:rsidRPr="00274DED">
        <w:rPr>
          <w:rFonts w:ascii="Tahoma" w:eastAsia="Calibri" w:hAnsi="Tahoma" w:cs="Tahoma"/>
          <w:sz w:val="20"/>
          <w:szCs w:val="20"/>
        </w:rPr>
        <w:t>Page 2</w:t>
      </w:r>
    </w:p>
    <w:p w14:paraId="3DCE3867" w14:textId="2B5692DF" w:rsidR="00A80C6E" w:rsidRDefault="00A80C6E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334D4B7B" w14:textId="375578B0" w:rsidR="00A80C6E" w:rsidRDefault="00A80C6E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6503CAF5" w14:textId="5D8DFCBB" w:rsidR="00A80C6E" w:rsidRDefault="00A80C6E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2B258912" w14:textId="5A084A09" w:rsidR="00A80C6E" w:rsidRDefault="00A80C6E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0B0D1496" w14:textId="77777777" w:rsidR="00A80C6E" w:rsidRPr="00933CD8" w:rsidRDefault="00A80C6E" w:rsidP="002721AF">
      <w:pPr>
        <w:spacing w:after="0" w:line="267" w:lineRule="auto"/>
        <w:rPr>
          <w:rFonts w:ascii="Tahoma" w:eastAsia="Calibri" w:hAnsi="Tahoma" w:cs="Tahoma"/>
          <w:sz w:val="16"/>
          <w:szCs w:val="16"/>
        </w:rPr>
      </w:pPr>
    </w:p>
    <w:p w14:paraId="5A084B9F" w14:textId="77777777" w:rsidR="00C72851" w:rsidRPr="00933CD8" w:rsidRDefault="00C72851" w:rsidP="002721AF">
      <w:pPr>
        <w:spacing w:after="19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Times New Roman" w:hAnsi="Tahoma" w:cs="Tahoma"/>
          <w:sz w:val="21"/>
          <w:szCs w:val="21"/>
        </w:rPr>
        <w:t xml:space="preserve"> </w:t>
      </w:r>
      <w:r w:rsidR="00A643F3" w:rsidRPr="00933CD8">
        <w:rPr>
          <w:rFonts w:ascii="Tahoma" w:hAnsi="Tahoma" w:cs="Tahoma"/>
          <w:b/>
          <w:sz w:val="21"/>
          <w:szCs w:val="21"/>
        </w:rPr>
        <w:t>Requirements:</w:t>
      </w:r>
    </w:p>
    <w:p w14:paraId="0B49F200" w14:textId="77777777" w:rsidR="00A643F3" w:rsidRPr="00933CD8" w:rsidRDefault="00A643F3" w:rsidP="00C72851">
      <w:pPr>
        <w:numPr>
          <w:ilvl w:val="0"/>
          <w:numId w:val="1"/>
        </w:numPr>
        <w:spacing w:after="1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Times New Roman" w:hAnsi="Tahoma" w:cs="Tahoma"/>
          <w:sz w:val="21"/>
          <w:szCs w:val="21"/>
        </w:rPr>
        <w:t>Highly organized</w:t>
      </w:r>
    </w:p>
    <w:p w14:paraId="2ED5984F" w14:textId="77777777" w:rsidR="00A643F3" w:rsidRPr="00933CD8" w:rsidRDefault="004F46D6" w:rsidP="00C72851">
      <w:pPr>
        <w:numPr>
          <w:ilvl w:val="0"/>
          <w:numId w:val="1"/>
        </w:numPr>
        <w:spacing w:after="1" w:line="267" w:lineRule="auto"/>
        <w:rPr>
          <w:rFonts w:ascii="Tahoma" w:hAnsi="Tahoma" w:cs="Tahoma"/>
          <w:i/>
          <w:iCs/>
          <w:sz w:val="21"/>
          <w:szCs w:val="21"/>
        </w:rPr>
      </w:pPr>
      <w:r w:rsidRPr="00933CD8">
        <w:rPr>
          <w:rFonts w:ascii="Tahoma" w:eastAsia="Times New Roman" w:hAnsi="Tahoma" w:cs="Tahoma"/>
          <w:sz w:val="21"/>
          <w:szCs w:val="21"/>
        </w:rPr>
        <w:t>Effective interpersonal and communication skills-</w:t>
      </w:r>
      <w:r w:rsidR="00A643F3" w:rsidRPr="00933CD8">
        <w:rPr>
          <w:rFonts w:ascii="Tahoma" w:eastAsia="Times New Roman" w:hAnsi="Tahoma" w:cs="Tahoma"/>
          <w:sz w:val="21"/>
          <w:szCs w:val="21"/>
        </w:rPr>
        <w:t xml:space="preserve">Bilingual </w:t>
      </w:r>
      <w:r w:rsidR="002721AF" w:rsidRPr="00933CD8">
        <w:rPr>
          <w:rFonts w:ascii="Tahoma" w:eastAsia="Times New Roman" w:hAnsi="Tahoma" w:cs="Tahoma"/>
          <w:i/>
          <w:iCs/>
          <w:sz w:val="21"/>
          <w:szCs w:val="21"/>
        </w:rPr>
        <w:t>(preferred)</w:t>
      </w:r>
    </w:p>
    <w:p w14:paraId="5340CBEA" w14:textId="0BD7442E" w:rsidR="00500781" w:rsidRPr="00933CD8" w:rsidRDefault="00E42F98" w:rsidP="00C72851">
      <w:pPr>
        <w:numPr>
          <w:ilvl w:val="0"/>
          <w:numId w:val="1"/>
        </w:numPr>
        <w:spacing w:after="1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hAnsi="Tahoma" w:cs="Tahoma"/>
          <w:sz w:val="21"/>
          <w:szCs w:val="21"/>
        </w:rPr>
        <w:t>Ability to w</w:t>
      </w:r>
      <w:r w:rsidR="00731C96" w:rsidRPr="00933CD8">
        <w:rPr>
          <w:rFonts w:ascii="Tahoma" w:hAnsi="Tahoma" w:cs="Tahoma"/>
          <w:sz w:val="21"/>
          <w:szCs w:val="21"/>
        </w:rPr>
        <w:t xml:space="preserve">ork with </w:t>
      </w:r>
      <w:r w:rsidR="000F4247" w:rsidRPr="00933CD8">
        <w:rPr>
          <w:rFonts w:ascii="Tahoma" w:hAnsi="Tahoma" w:cs="Tahoma"/>
          <w:sz w:val="21"/>
          <w:szCs w:val="21"/>
        </w:rPr>
        <w:t xml:space="preserve">families from a </w:t>
      </w:r>
      <w:r w:rsidR="00933CD8" w:rsidRPr="00933CD8">
        <w:rPr>
          <w:rFonts w:ascii="Tahoma" w:hAnsi="Tahoma" w:cs="Tahoma"/>
          <w:sz w:val="21"/>
          <w:szCs w:val="21"/>
        </w:rPr>
        <w:t>wide range</w:t>
      </w:r>
      <w:r w:rsidR="004C3A9C" w:rsidRPr="00933CD8">
        <w:rPr>
          <w:rFonts w:ascii="Tahoma" w:hAnsi="Tahoma" w:cs="Tahoma"/>
          <w:sz w:val="21"/>
          <w:szCs w:val="21"/>
        </w:rPr>
        <w:t xml:space="preserve"> of</w:t>
      </w:r>
      <w:r w:rsidR="000F4247" w:rsidRPr="00933CD8">
        <w:rPr>
          <w:rFonts w:ascii="Tahoma" w:hAnsi="Tahoma" w:cs="Tahoma"/>
          <w:sz w:val="21"/>
          <w:szCs w:val="21"/>
        </w:rPr>
        <w:t xml:space="preserve"> socio</w:t>
      </w:r>
      <w:r w:rsidR="00933CD8" w:rsidRPr="00933CD8">
        <w:rPr>
          <w:rFonts w:ascii="Tahoma" w:hAnsi="Tahoma" w:cs="Tahoma"/>
          <w:sz w:val="21"/>
          <w:szCs w:val="21"/>
        </w:rPr>
        <w:t>-</w:t>
      </w:r>
      <w:r w:rsidR="004C3A9C" w:rsidRPr="00933CD8">
        <w:rPr>
          <w:rFonts w:ascii="Tahoma" w:hAnsi="Tahoma" w:cs="Tahoma"/>
          <w:sz w:val="21"/>
          <w:szCs w:val="21"/>
        </w:rPr>
        <w:t>economic</w:t>
      </w:r>
      <w:r w:rsidR="004F46D6" w:rsidRPr="00933CD8">
        <w:rPr>
          <w:rFonts w:ascii="Tahoma" w:hAnsi="Tahoma" w:cs="Tahoma"/>
          <w:sz w:val="21"/>
          <w:szCs w:val="21"/>
        </w:rPr>
        <w:t xml:space="preserve"> backgrounds</w:t>
      </w:r>
    </w:p>
    <w:p w14:paraId="77DBB934" w14:textId="77777777" w:rsidR="00731C96" w:rsidRPr="00933CD8" w:rsidRDefault="00500781" w:rsidP="00C72851">
      <w:pPr>
        <w:numPr>
          <w:ilvl w:val="0"/>
          <w:numId w:val="1"/>
        </w:numPr>
        <w:spacing w:after="1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hAnsi="Tahoma" w:cs="Tahoma"/>
          <w:sz w:val="21"/>
          <w:szCs w:val="21"/>
        </w:rPr>
        <w:t xml:space="preserve">Proficient </w:t>
      </w:r>
      <w:r w:rsidR="00630E1A" w:rsidRPr="00933CD8">
        <w:rPr>
          <w:rFonts w:ascii="Tahoma" w:hAnsi="Tahoma" w:cs="Tahoma"/>
          <w:sz w:val="21"/>
          <w:szCs w:val="21"/>
        </w:rPr>
        <w:t xml:space="preserve">in </w:t>
      </w:r>
      <w:r w:rsidRPr="00933CD8">
        <w:rPr>
          <w:rFonts w:ascii="Tahoma" w:hAnsi="Tahoma" w:cs="Tahoma"/>
          <w:sz w:val="21"/>
          <w:szCs w:val="21"/>
        </w:rPr>
        <w:t xml:space="preserve">Microsoft office, including Excel, Word and </w:t>
      </w:r>
      <w:r w:rsidR="00630E1A" w:rsidRPr="00933CD8">
        <w:rPr>
          <w:rFonts w:ascii="Tahoma" w:hAnsi="Tahoma" w:cs="Tahoma"/>
          <w:sz w:val="21"/>
          <w:szCs w:val="21"/>
        </w:rPr>
        <w:t>PowerPoint</w:t>
      </w:r>
      <w:r w:rsidRPr="00933CD8">
        <w:rPr>
          <w:rFonts w:ascii="Tahoma" w:hAnsi="Tahoma" w:cs="Tahoma"/>
          <w:sz w:val="21"/>
          <w:szCs w:val="21"/>
        </w:rPr>
        <w:t>.</w:t>
      </w:r>
      <w:r w:rsidR="004C3A9C" w:rsidRPr="00933CD8">
        <w:rPr>
          <w:rFonts w:ascii="Tahoma" w:hAnsi="Tahoma" w:cs="Tahoma"/>
          <w:sz w:val="21"/>
          <w:szCs w:val="21"/>
        </w:rPr>
        <w:t xml:space="preserve"> </w:t>
      </w:r>
      <w:r w:rsidR="00731C96" w:rsidRPr="00933CD8">
        <w:rPr>
          <w:rFonts w:ascii="Tahoma" w:hAnsi="Tahoma" w:cs="Tahoma"/>
          <w:sz w:val="21"/>
          <w:szCs w:val="21"/>
        </w:rPr>
        <w:t xml:space="preserve"> </w:t>
      </w:r>
    </w:p>
    <w:p w14:paraId="435D00FE" w14:textId="77777777" w:rsidR="002721AF" w:rsidRPr="00933CD8" w:rsidRDefault="002721AF" w:rsidP="002721AF">
      <w:pPr>
        <w:spacing w:after="1" w:line="267" w:lineRule="auto"/>
        <w:ind w:left="576"/>
        <w:rPr>
          <w:rFonts w:ascii="Tahoma" w:hAnsi="Tahoma" w:cs="Tahoma"/>
          <w:sz w:val="16"/>
          <w:szCs w:val="16"/>
        </w:rPr>
      </w:pPr>
    </w:p>
    <w:p w14:paraId="61FBE8E9" w14:textId="01C950AF" w:rsidR="00A643F3" w:rsidRPr="00933CD8" w:rsidRDefault="00A643F3" w:rsidP="002721AF">
      <w:pPr>
        <w:spacing w:after="0"/>
        <w:rPr>
          <w:rFonts w:ascii="Tahoma" w:hAnsi="Tahoma" w:cs="Tahoma"/>
          <w:sz w:val="21"/>
          <w:szCs w:val="21"/>
        </w:rPr>
      </w:pPr>
      <w:r w:rsidRPr="00933CD8">
        <w:rPr>
          <w:rFonts w:ascii="Tahoma" w:hAnsi="Tahoma" w:cs="Tahoma"/>
          <w:b/>
          <w:sz w:val="21"/>
          <w:szCs w:val="21"/>
        </w:rPr>
        <w:t>Experience</w:t>
      </w:r>
      <w:r w:rsidR="00933CD8" w:rsidRPr="00933CD8">
        <w:rPr>
          <w:rFonts w:ascii="Tahoma" w:hAnsi="Tahoma" w:cs="Tahoma"/>
          <w:b/>
          <w:sz w:val="21"/>
          <w:szCs w:val="21"/>
        </w:rPr>
        <w:t xml:space="preserve"> </w:t>
      </w:r>
      <w:r w:rsidR="00933CD8" w:rsidRPr="00933CD8">
        <w:rPr>
          <w:rFonts w:ascii="Tahoma" w:hAnsi="Tahoma" w:cs="Tahoma"/>
          <w:bCs/>
          <w:i/>
          <w:iCs/>
          <w:sz w:val="21"/>
          <w:szCs w:val="21"/>
        </w:rPr>
        <w:t>(preferred)</w:t>
      </w:r>
      <w:r w:rsidR="00933CD8" w:rsidRPr="00933CD8">
        <w:rPr>
          <w:rFonts w:ascii="Tahoma" w:hAnsi="Tahoma" w:cs="Tahoma"/>
          <w:b/>
          <w:sz w:val="21"/>
          <w:szCs w:val="21"/>
        </w:rPr>
        <w:t xml:space="preserve"> </w:t>
      </w:r>
      <w:r w:rsidRPr="00933CD8">
        <w:rPr>
          <w:rFonts w:ascii="Tahoma" w:hAnsi="Tahoma" w:cs="Tahoma"/>
          <w:b/>
          <w:sz w:val="21"/>
          <w:szCs w:val="21"/>
        </w:rPr>
        <w:t>:</w:t>
      </w:r>
    </w:p>
    <w:p w14:paraId="18232E47" w14:textId="77777777" w:rsidR="002721AF" w:rsidRPr="00933CD8" w:rsidRDefault="002721AF" w:rsidP="00A643F3">
      <w:pPr>
        <w:numPr>
          <w:ilvl w:val="0"/>
          <w:numId w:val="1"/>
        </w:numPr>
        <w:spacing w:after="1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hAnsi="Tahoma" w:cs="Tahoma"/>
          <w:sz w:val="21"/>
          <w:szCs w:val="21"/>
        </w:rPr>
        <w:t xml:space="preserve">Dental office experience 1-2 years  </w:t>
      </w:r>
    </w:p>
    <w:p w14:paraId="18B32865" w14:textId="77777777" w:rsidR="00A643F3" w:rsidRPr="00933CD8" w:rsidRDefault="00A643F3" w:rsidP="00A643F3">
      <w:pPr>
        <w:numPr>
          <w:ilvl w:val="0"/>
          <w:numId w:val="1"/>
        </w:numPr>
        <w:spacing w:after="1" w:line="267" w:lineRule="auto"/>
        <w:rPr>
          <w:rFonts w:ascii="Tahoma" w:hAnsi="Tahoma" w:cs="Tahoma"/>
          <w:sz w:val="21"/>
          <w:szCs w:val="21"/>
        </w:rPr>
      </w:pPr>
      <w:r w:rsidRPr="00933CD8">
        <w:rPr>
          <w:rFonts w:ascii="Tahoma" w:eastAsia="Times New Roman" w:hAnsi="Tahoma" w:cs="Tahoma"/>
          <w:sz w:val="21"/>
          <w:szCs w:val="21"/>
        </w:rPr>
        <w:t>Eaglesoft</w:t>
      </w:r>
      <w:r w:rsidR="002721AF" w:rsidRPr="00933CD8">
        <w:rPr>
          <w:rFonts w:ascii="Tahoma" w:eastAsia="Times New Roman" w:hAnsi="Tahoma" w:cs="Tahoma"/>
          <w:sz w:val="21"/>
          <w:szCs w:val="21"/>
        </w:rPr>
        <w:t xml:space="preserve"> experience 1-2 years</w:t>
      </w:r>
    </w:p>
    <w:p w14:paraId="2C2172EC" w14:textId="77777777" w:rsidR="00716301" w:rsidRPr="00EF25B1" w:rsidRDefault="002721AF" w:rsidP="00DF2CCE">
      <w:pPr>
        <w:numPr>
          <w:ilvl w:val="0"/>
          <w:numId w:val="1"/>
        </w:numPr>
        <w:spacing w:after="1" w:line="267" w:lineRule="auto"/>
        <w:rPr>
          <w:rFonts w:ascii="Tahoma" w:hAnsi="Tahoma" w:cs="Tahoma"/>
        </w:rPr>
      </w:pPr>
      <w:r w:rsidRPr="00EF25B1">
        <w:rPr>
          <w:rFonts w:ascii="Tahoma" w:eastAsia="Times New Roman" w:hAnsi="Tahoma" w:cs="Tahoma"/>
        </w:rPr>
        <w:t>Case management experience 1-2 years</w:t>
      </w:r>
    </w:p>
    <w:sectPr w:rsidR="00716301" w:rsidRPr="00EF25B1" w:rsidSect="00731C96"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2972" w14:textId="77777777" w:rsidR="00710552" w:rsidRDefault="00710552" w:rsidP="00AC06E0">
      <w:pPr>
        <w:spacing w:after="0" w:line="240" w:lineRule="auto"/>
      </w:pPr>
      <w:r>
        <w:separator/>
      </w:r>
    </w:p>
  </w:endnote>
  <w:endnote w:type="continuationSeparator" w:id="0">
    <w:p w14:paraId="44D15A28" w14:textId="77777777" w:rsidR="00710552" w:rsidRDefault="00710552" w:rsidP="00A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CCDD" w14:textId="69E3B422" w:rsidR="00AC06E0" w:rsidRDefault="00AC06E0">
    <w:pPr>
      <w:pStyle w:val="Footer"/>
    </w:pPr>
    <w:r>
      <w:t>5605 Riggins Court, #101A</w:t>
    </w:r>
    <w:r>
      <w:ptab w:relativeTo="margin" w:alignment="center" w:leader="none"/>
    </w:r>
    <w:r>
      <w:t>(775) 337-0296</w:t>
    </w:r>
    <w:r>
      <w:ptab w:relativeTo="margin" w:alignment="right" w:leader="none"/>
    </w:r>
    <w:r>
      <w:t>25 March 2021</w:t>
    </w:r>
  </w:p>
  <w:p w14:paraId="5F8267B9" w14:textId="761BDFC4" w:rsidR="00AC06E0" w:rsidRDefault="00AC06E0">
    <w:pPr>
      <w:pStyle w:val="Footer"/>
    </w:pPr>
    <w:r>
      <w:t>Reno, NV  89502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E608" w14:textId="77777777" w:rsidR="00710552" w:rsidRDefault="00710552" w:rsidP="00AC06E0">
      <w:pPr>
        <w:spacing w:after="0" w:line="240" w:lineRule="auto"/>
      </w:pPr>
      <w:r>
        <w:separator/>
      </w:r>
    </w:p>
  </w:footnote>
  <w:footnote w:type="continuationSeparator" w:id="0">
    <w:p w14:paraId="2FA66E7F" w14:textId="77777777" w:rsidR="00710552" w:rsidRDefault="00710552" w:rsidP="00AC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A6E6F"/>
    <w:multiLevelType w:val="hybridMultilevel"/>
    <w:tmpl w:val="D7B6DB98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3E3B28D1"/>
    <w:multiLevelType w:val="hybridMultilevel"/>
    <w:tmpl w:val="463CE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807794"/>
    <w:multiLevelType w:val="hybridMultilevel"/>
    <w:tmpl w:val="98768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903CF3"/>
    <w:multiLevelType w:val="hybridMultilevel"/>
    <w:tmpl w:val="0ED8C3A6"/>
    <w:lvl w:ilvl="0" w:tplc="377AA97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C4A5C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E8654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83E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E57D2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A5682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C5814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EAC2A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45516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01"/>
    <w:rsid w:val="0004273E"/>
    <w:rsid w:val="000F4247"/>
    <w:rsid w:val="0010017A"/>
    <w:rsid w:val="002721AF"/>
    <w:rsid w:val="00274DED"/>
    <w:rsid w:val="004C3A9C"/>
    <w:rsid w:val="004F46D6"/>
    <w:rsid w:val="00500781"/>
    <w:rsid w:val="00630E1A"/>
    <w:rsid w:val="00710552"/>
    <w:rsid w:val="00716301"/>
    <w:rsid w:val="00731C96"/>
    <w:rsid w:val="00933CD8"/>
    <w:rsid w:val="009B6657"/>
    <w:rsid w:val="00A06549"/>
    <w:rsid w:val="00A643F3"/>
    <w:rsid w:val="00A80C6E"/>
    <w:rsid w:val="00AC06E0"/>
    <w:rsid w:val="00C72851"/>
    <w:rsid w:val="00DF432B"/>
    <w:rsid w:val="00E42F98"/>
    <w:rsid w:val="00E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CF5A"/>
  <w15:chartTrackingRefBased/>
  <w15:docId w15:val="{1D07A2B0-BDB5-4F93-B37A-A16D67F1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E0"/>
  </w:style>
  <w:style w:type="paragraph" w:styleId="Footer">
    <w:name w:val="footer"/>
    <w:basedOn w:val="Normal"/>
    <w:link w:val="FooterChar"/>
    <w:uiPriority w:val="99"/>
    <w:unhideWhenUsed/>
    <w:rsid w:val="00AC0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Health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Vazquez</dc:creator>
  <cp:keywords/>
  <dc:description/>
  <cp:lastModifiedBy>Lori</cp:lastModifiedBy>
  <cp:revision>6</cp:revision>
  <dcterms:created xsi:type="dcterms:W3CDTF">2021-03-24T18:55:00Z</dcterms:created>
  <dcterms:modified xsi:type="dcterms:W3CDTF">2021-03-28T00:11:00Z</dcterms:modified>
</cp:coreProperties>
</file>